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20 Augustus 2012 (België). RG M10-3-1325/7823</w:t>
      </w:r>
      <w:bookmarkEnd w:id="1"/>
    </w:p>
    <w:p/>
    <w:p/>
    <w:p>
      <w:pPr>
        <w:numPr>
          <w:ilvl w:val="0"/>
          <w:numId w:val="2"/>
        </w:numPr>
      </w:pPr>
      <w:r>
        <w:rPr/>
        <w:t xml:space="preserve">Datum : 20-08-2012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N-20120820-1</w:t>
      </w:r>
    </w:p>
    <w:p>
      <w:pPr>
        <w:numPr>
          <w:ilvl w:val="0"/>
          <w:numId w:val="2"/>
        </w:numPr>
      </w:pPr>
      <w:r>
        <w:rPr/>
        <w:t xml:space="preserve">Rolnummer : M10-3-1325/7823</w:t>
      </w:r>
    </w:p>
    <w:p/>
    <w:p/>
    <w:p>
      <w:pPr/>
      <w:r>
        <w:rPr/>
        <w:t xml:space="preserve">
(...)
I. Feiten
Uit het PV van verhoor nr. .. .../10 d.d. 24 juli 2010:
"Heden, 24 juli 2010, bevond ik mij op het festival van "T..." te .... Ik was aan het rondwandelen toen ik plots werd aangesproken door een man. Deze zegde iets tegen mij. Toen ik me naar hem draaide kreeg ik plots een hevige slag op het aangezicht. Ik was totaal van de kaart. De dader is gewoon weggelopen. Ik werd door omstaanders naar de EHBO gebracht. Door de slag zijn 2 tanden volledig afgebroken en is mijn lip gescheurd. Ik had die man nog nooit gezien. Ik kan mij enkel herinneren dat hij ongeveer 1,80 m. groot was en kort haar had. Meer weet ik niet. Ik heb niet dringend dokterszorgen nodig. Indien ik over verdere gegevens beschik laat ik deze weten."
II. Vervolging
Uit inlichtingen ingewonnen bij de Procureur-generaal te ... blijkt dat het dossier geseponeerd werd wegens ‘dader onbekend'.
III. Gevolgen van de feiten 
- Dokter Pieter M. van het Z. ziekenhuis te ... schreef op 24 juli 2010: "Ik verklaar dat ik bij Tim X. op 24 juli 2010 om 18.30 u. vaststel dat 2 voortanden uit zijn mond zijn met bloeding. Hij kreeg door een onbekende een vuistslag op zijn mond, hetgeen het trauma verklaart."
- Verzoeker verklaart dat er twee tanden met wortel en al zijn uitgeslagen. Deze tanden hebben door de slag het kaakbeen op twee plaatsen doorgebroken waardoor men, alvorens twee implantaten te plaatsen, eerst synthetisch bot moest implanteren. Ondertussen heeft verzoeker in december 2010 nieuwe tanden gekregen.
- Uit het medisch attest van Dr. Philippe D.. "Betreft: letsels ten gevolge van agressie op 24/07/2010: verlies van tanden 21/22. Deze werden vervangen door 2 implantaten Replace -Select. Op de implantaten werden 2 porseleinen tanden gecementeerd op 2 abbutments. Totaal prijs behandeling: euro 4.975."
IV. Mogelijkheden tot schadeloosstelling
De dader is onbekend gebleven. Om die reden werd het strafdossier geseponeerd. De verzekeringsmaatschappij Ethias verleent geen tussenkomst bij schadegevallen veroorzaakt naar aanleiding van gewelddaden.
V. Begroting van de gevraagde hulp 
- morele schade euro 2.750,00
 pijn vanwege dragen voorlopig gebit euro 500
 tandarts: opensnijden tandvlees euro 500
 plaatsen beschermkap
 moeizaam eten euro 300
 gemis zelfvertrouwen werkomgeving euro 150
 laag zelfbeeld: sociale omgeving euro 350
 last gevolgen implantaten euro 950
- tandarts- en apotheekkosten euro 5.527,32
 euro 8.277,32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Rekening houdende met de ernst van de feiten en met de door verzoeker opgelopen schade meent de Commissie aan verzoeker de gevraagde tandarts- en apotheekkosten te kunnen toekennen. De morele schade wordt, rekening houdend met het opgelopen ongemak, naar billijkheid begroot op euro 1000.
VII. Begroting van de hulp door de Commissie
De Commissie meent de hulp ex aequo et bono te kunnen begroten op euro 6.527,32.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6.527,32.
Aldus uitgesproken te Brussel, in openbare zitting en in de Nederlandse taal op 20 augustus 2012.
De secretaris a.i., De voorzitter,
P. VERHOEVEN P. DRAULANS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B8FF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2024-05-01T00:11:53+02:00</dcterms:created>
  <dcterms:modified xsi:type="dcterms:W3CDTF">2024-05-01T00:11:53+02:00</dcterms:modified>
</cp:coreProperties>
</file>

<file path=docProps/custom.xml><?xml version="1.0" encoding="utf-8"?>
<Properties xmlns="http://schemas.openxmlformats.org/officeDocument/2006/custom-properties" xmlns:vt="http://schemas.openxmlformats.org/officeDocument/2006/docPropsVTypes"/>
</file>