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Grondwettelijk Hof (Arbitragehof): Arrest aus 18 April 2013 (België). RG 53/2013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18-04-2013</w:t>
      </w:r>
    </w:p>
    <w:p>
      <w:pPr>
        <w:numPr>
          <w:ilvl w:val="0"/>
          <w:numId w:val="2"/>
        </w:numPr>
      </w:pPr>
      <w:r>
        <w:rPr/>
        <w:t xml:space="preserve">Taal : Duits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D-20130418-2</w:t>
      </w:r>
    </w:p>
    <w:p>
      <w:pPr>
        <w:numPr>
          <w:ilvl w:val="0"/>
          <w:numId w:val="2"/>
        </w:numPr>
      </w:pPr>
      <w:r>
        <w:rPr/>
        <w:t xml:space="preserve">Rolnummer : 53/2013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96B02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2025-05-09T19:41:44+02:00</dcterms:created>
  <dcterms:modified xsi:type="dcterms:W3CDTF">2025-05-09T19:41:44+02:00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