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26 November 2015 (België). RG 168/2015</w:t>
      </w:r>
      <w:bookmarkEnd w:id="1"/>
    </w:p>
    <w:p/>
    <w:p/>
    <w:p>
      <w:pPr>
        <w:numPr>
          <w:ilvl w:val="0"/>
          <w:numId w:val="2"/>
        </w:numPr>
      </w:pPr>
      <w:r>
        <w:rPr/>
        <w:t xml:space="preserve">Datum : 26-11-2015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D-20151126-3</w:t>
      </w:r>
    </w:p>
    <w:p>
      <w:pPr>
        <w:numPr>
          <w:ilvl w:val="0"/>
          <w:numId w:val="2"/>
        </w:numPr>
      </w:pPr>
      <w:r>
        <w:rPr/>
        <w:t xml:space="preserve">Rolnummer : 168/2015</w:t>
      </w:r>
    </w:p>
    <w:p/>
    <w:p/>
    <w:p>
      <w:pPr/>
      <w:r>
        <w:rPr/>
        <w:t xml:space="preserve">
Der Verfassungsgerichtshof,
zusammengesetzt aus den Präsidenten A. Alen und J. Spreutels, und den Richtern E. De Groot, L. Lavrysen, J.-P. Moerman, E. Derycke und F. Daoût, unter Assistenz des Kanzlers P.-Y. Dutilleux, unter dem Vorsitz des Präsidenten A. Alen,
erlässt nach Beratung folgenden Entscheid:
I. Gegenstand der Vorabentscheidungsfrage und Verfahren
In seinem Urteil vom 6. November 2014 in Sachen RA Manuël Huygaerts in dessen Eigenschaft als Ad-hoc-Vormund des Minderjährigen E.W. gegen M.D. und M.W., in Anwesenheit von B.F., freiwillig intervenierende Partei, dessen Ausfertigung am 13. November 2014 in der Kanzlei des Gerichtshofes eingegangen ist, hat das Gericht erster Instanz Antwerpen, Abteilung Turnhout, folgende Vorabentscheidungsfrage gestellt:
« Verstößt Artikel 330 § 1 Absatz 1 des Zivilgesetzbuches gegen Artikel 22 der Verfassung, ggf. in Verbindung mit Artikel 8 der europäischen Konvention zum Schutze der Menschenrechte und Grundfreiheiten, insofern die vom Kind selbst ausgehende Klage auf Anfechtung der Anerkennung nicht zulässig ist, wenn das Kind den Besitz des Standes hinsichtlich des Anerkennenden hat? ».
(...)
III. Rechtliche Würdigung
(...)
B.1.1. Zum Zeitpunkt der Vorlageentscheidung bestimmte Artikel 330 § 1 Absatz 1 des Zivilgesetzbuches:
« Außer wenn das Kind den Besitz des Standes hinsichtlich der Person hat, die es anerkannt hat, kann die Anerkennung der Mutterschaft vom Vater, vom Kind, von der Frau, die das Kind anerkannt hat, und von der Frau, die die Mutterschaft hinsichtlich des Kindes für sich in Anspruch nimmt, vor dem Familiengericht angefochten werden. Außer wenn das Kind den Besitz des Standes hinsichtlich der Person hat, die es anerkannt hat, kann die Anerkennung der Vaterschaft von der Mutter, vom Kind, vom Mann, der das Kind anerkannt hat, und vom Mann, der die Vaterschaft hinsichtlich des Kindes für sich in Anspruch nimmt, vor dem Familiengericht angefochten werden ».
B.1.2. In Bezug auf den Besitz des Standes bestimmte Artikel 331nonies des Zivilgesetzbuches:
« Der Besitz des Standes muss anhaltend sein.
Er ergibt sich aus Tatsachen, die zusammen oder getrennt auf das Abstammungsverhältnis hindeuten.
Diese Tatsachen sind unter anderem:
- dass das Kind stets den Namen der Person getragen hat, von der man sagt, dass es abstammt,
- dass letztgenannte es immer wie ihr eigenes Kind behandelt hat,
- dass die Person in ihrer Eigenschaft als Vater beziehungsweise Mutter für den Unterhalt und die Erziehung des Kindes gesorgt hat,
- dass das Kind die Person wie seinen Vater beziehungsweise wie seine Mutter behandelt hat,
- dass es als Kind dieser Person von der Familie und in der Gesellschaft anerkannt wird,
- dass die öffentlichen Behörden es als solches ansehen ».
B.2.1. Der vorlegende Richter fragt, ob Artikel 330 § 1 Absatz 1 zweiter Satz des Zivilgesetzbuches mit Artikel 22 der Verfassung in Verbindung mit Artikel 8 der Europäischen Menschenrechtskonvention vereinbar sei, insofern die Klage auf Anfechtung der Anerkennung der Vaterschaft, die vom Kind selbst ausgehe, nicht zulässig sei, wenn das Kind den Besitz des Standes hinsichtlich des Anerkennenden habe.
B.2.2. Aus dem Sachverhalt der Rechtssache und der Begründung der Vorlageentscheidung geht hervor, dass sich das Ausgangsverfahren auf eine namens eines das Alter von zwölf Jahren erreicht habenden minderjährigen Kindes eingereichte Klage auf Anfechtung der Vaterschaft des Mannes, der das Kind in der Vergangenheit anerkannt hat aber nicht der biologische Vater des Kindes sein soll, und zu dem das Kind keine affektive Bindung mehr hätte, bezieht, wobei die Klage darauf abzielt, das Kind vorladen zu lassen, damit dessen Zustimmung zum Antrag auf Anerkennung seitens eines Mannes, der zwar nicht der biologische Vater des Kindes ist, aber der Ehepartner der Mutter des Kindes, zu dem das Kind eine enge affektive Bindung hätte, beurkundet werden kann.
B.3. Artikel 330 des Zivilgesetzbuches regelt die Anfechtung der mütterlichen und väterlichen Anerkennung. Er bestimmt die Klageberechtigten sowie die für sie geltenden Fristen. Die Anfechtung der väterlichen Anerkennung kann von der Mutter, vom Kind, vom Mann, der das Kind anerkannt hat, und vom Mann, der die Vaterschaft hinsichtlich des Kindes für sich in Anspruch nimmt, ausgehen. Für alle Klageberechtigten gilt, dass die Klage unzulässig ist, wenn das Kind den Besitz des Standes hinsichtlich desjenigen hat, der es anerkannt hat.
B.4.1. Der Besitz des Standes wurde durch das Gesetz vom 31. März 1987 zur Abänderung verschiedener Gesetzesbestimmungen bezüglich der Abstammung als Grund für die Unzulässigkeit der Klage auf Anfechtung der Anerkennung der Vaterschaft eingeführt.
Artikel 330 § 2 des Zivilgesetzbuches bestimmte:
« Die Anerkennung wird für unwirksam erklärt, wenn auf dem Rechtsweg nachgewiesen wird, dass der Anerkennende nicht der Vater oder die Mutter ist.
Der Antrag muss jedoch abgewiesen werden, wenn das Kind den Besitz des Standes hinsichtlich des Anerkennenden hat ».
In den Vorarbeiten zu Artikel 330 (alt) des Zivilgesetzbuches heißt es diesbezüglich:
« Mehrere Mitglieder hatten ernsthafte Bedenken dagegen, dass das Anfechtungsrecht auf absolute Weise gewährt würde. Der Grundsatz der so genannten biologischen Wahrheit kann in bestimmten Fällen nämlich für das Kind störend sein und im Widerspruch zu dessen Interessen stehen.
Diese Mitglieder waren daher der Auffassung, dass der Besitz des Standes in das Ermessen des Gerichtes, das über die Anfechtung einer Anerkennung urteilt, eingeordnet werden muss. Man sprach sich sogar dafür aus, die Bezugnahme auf den Besitz des Standes ausdrücklich in den Text aufzunehmen. Falls der Besitz des Standes vorliegt, muss die Anfechtung der Anerkennung ausgeschlossen werden, da andernfalls den Interessen des Kindes ernsthaft geschadet werden könnte.
Andere Mitglieder warnten jedoch vor einer zu großen Bedeutung, die dem Besitz des Standes beigemessen würde; dies hätte nämlich zur Folge, dass das einfache Zusammenwohnen auf die gleiche Weise behandelt würde wie eine Ehe.
Diese Mitglieder waren daher der Auffassung, dass der Besitz des Standes nur eine Rolle spielen könne, wenn er der biologischen Realität entspreche.
Darauf wurde geantwortet, dass in Bezug auf das Kind dem Besitz des Standes der gleiche Wert beizumessen sei, ohne dass dabei berücksichtigt werde, ob das Kind innerhalb oder außerhalb der Ehe geboren worden sei » (Parl. Dok., Senat, 1984-1985, 904, Nr. 2, S. 100).
B.4.2. Artikel 330 des Zivilgesetzbuches ist durch Artikel 16 des Gesetzes vom 1. Juli 2006 zur Abänderung der Bestimmungen des Zivilgesetzbuches mit Bezug auf die Feststellung der Abstammung und deren Wirkungen abgeändert worden.
Die Anerkennung der Vaterschaft kann nur noch von der Mutter, vom Kind, vom Mann, der das Kind anerkannt hat, und vom Mann, der die Vaterschaft hinsichtlich des Kindes für sich in Anspruch nimmt, angefochten werden. Der Besitz des Standes als Grund der Unzulässigkeit der Klage auf Anfechtung der Anerkennung der Vaterschaft wurde aufrechterhalten.
Artikel 16 des Gesetzes vom 1. Juli 2006 ist aus einem in der Kammer eingereichten Abänderungsantrag entstanden.
Dieser Abänderungsantrag wurde wie folgt begründet:
« Der vorgeschlagene Artikel 330 führt sowohl für die Klage auf Anfechtung der Anerkennung als auch für die Klage auf Anfechtung der Vaterschaftsvermutung zu einem ähnlichen Verfahren.
Zunächst bezweckt die vorgeschlagene Abänderung, diejenigen, die eine Klage einreichen dürfen, auf die Personen zu beschränken, die tatsächlich ein Interesse besitzen, nämlich der Ehegatte, die Mutter, das Kind und die Person, die die Vaterschaft oder Mutterschaft hinsichtlich des Kindes für sich in Anspruch nimmt.
Anschließend erscheint es uns notwendig, den Familienkern des Kindes soweit wie möglich zu schützen, indem einerseits der Besitz des Standes aufrechterhalten wird, der der Situation eines Kindes entspricht, das durch jeden tatsächlich als das Kind seiner Eltern angesehen wird, auch wenn dies nicht mit der biologischen Abstammung übereinstimmt, und indem andererseits Fristen für das Einreichen der Klage festgelegt werden.
Um eine Lücke zwischen der Anfechtungsklage und der Anerkennung, so wie es derzeit der Fall ist, zu vermeiden, wird schließlich festgelegt, dass die Entscheidung, mit der einer Anfechtungsklage stattgegeben wird, die durch eine Person eingereicht wurde, die vorgibt, der biologische Vater oder die biologische Mutter des Kindes zu sein, von Rechts wegen die Feststellung des Abstammungsverhältnisses zu dem Kläger zur Folge hat » (Parl. Dok., Kammer, 2004-2005, DOC 51-0597/026, S. 6).
Am Ende der Erörterung im Justizausschuss des Senats hat der Minister der Justiz die Bedeutung des Begriffs « Besitz des Standes » bestätigt, indem er erklärte:
« Der Entwurf ändert bereits eine große Anzahl von Regeln ab, und auch wenn bei der Anwendung des Begriffs bisweilen Probleme auftreten, muss dies nicht angepasst werden. Der Gesetzgeber hat sich 1987 dafür entschieden, den Begriff beizubehalten, um zu gewährleisten, dass die biologische Wahrheit nicht immer Vorrang gegenüber der sozialaffektiven Realität hat. Diese Entscheidung muss aufrechterhalten werden, und der Besitz des Standes braucht also nicht angepasst zu werden » (Parl. Dok., Senat, 2005-2006, Nr. 3-1402/7, S. 9).
B.5. Der Gerichtshof muss Artikel 330 § 1 Absatz 1 zweiter Satz des Zivilgesetzbuches anhand von Artikel 22 der Verfassung in Verbindung mit Artikel 8 der Europäischen Menschenrechtskonvention prüfen.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Aus den Vorarbeiten zu Artikel 22 der Verfassung geht hervor, dass der Verfassungsgeber eine möglichst weitgehende Übereinstimmung mit Artikel 8 der Europäischen Menschenrechtskonvention angestrebt hat (Parl. Dok., Kammer, 1992-1993, Nr. 997/5, S. 2).
B.6. Das Recht auf Achtung des Privat- und Familienlebens, so wie es durch die vorerwähnten Bestimmungen gewährleistet wird, dient im Wesentlichen dazu, die Personen gegen Einmischungen in ihr Privatleben und ihr Familienleben zu schützen.
Artikel 22 Absatz 1 der Verfassung und Artikel 8 der Europäischen Menschenrechtskonvention schließen eine behördliche Einmischung in das Recht auf Achtung des Privatlebens nicht aus, verlangen jedoch, dass sie durch eine ausreichend präzise Gesetzesbestimmung erlaubt wird, dass sie einem zwingenden gesellschaftlichen Bedarf entspricht, und dass sie im Verhältnis zu der damit angestrebten gesetzmäßigen Zielsetzung steht. Diese Bestimmungen beinhalten außerdem die positive Verpflichtung für die Behörden, Maßnahmen zu ergreifen, die eine tatsächliche Achtung des Privat- und Familienlebens gewährleisten, selbst in der Sphäre der gegenseitigen Beziehungen zwischen Einzelpersonen (EuGHMR, 27. Oktober 1994, Kroon u.a. gegen Niederlande, § 31; Große Kammer, 12. Oktober 2013, Söderman gegen Schweden, § 78).
B.7. Die Verfahren bezüglich der Feststellung oder Anfechtung der Abstammung väterlicherseits wirken sich auf das Privatleben des Klägers aus, weil die Angelegenheit der Abstammung bedeutende Aspekte der persönlichen Identität beinhaltet (EuGHMR, 28. November 1984, Rasmussen gegen Dänemark, § 33; 24. November 2005, Shofman gegen Russland, § 30; 12. Januar 2006, Mizzi gegen Malta, § 102; 16. Juni 2011, Pascaud gegen Frankreich, §§ 48-49; 21. Juni 2011, Kruskovic gegen Kroatien, § 20; 22. März 2012, Ahrens gegen Deutschland, § 60; 12. Februar 2013, Krisztissn Barnabsss Tóth gegen Ungarn, § 28).
Die fragliche Regelung zur Anfechtung der Vaterschaftsanerkennung gehört daher zum Anwendungsbereich von Artikel 22 der Verfassung und von Artikel 8 der Europäischen Menschenrechtskonvention.
B.8. Der Gesetzgeber verfügt über einen Ermessensspielraum, um bei der Ausarbeitung einer Gesetzesregelung, die eine behördliche Einmischung in das Privatleben beinhaltet, ein faires Gleichgewicht zwischen den gegenseitigen Interessen des Einzelnen und der Gesellschaft insgesamt zu berücksichtigen (EuGHMR, 26. Mai 1994, Keegan gegen Irland, § 49; 27. Oktober 1994, Kroon u.a. gegen Niederlande, § 31; 2. Juni 2005, Znamenskaya gegen Russland, § 28; 24. November 2005, Shofman gegen Russland, § 34; 20. Dezember 2007, Phinikaridou gegen Zypern, §§ 51 bis 53; 25. Februar 2014, Ostace gegen Rumänien, § 33).
Dieser Ermessensspielraum des Gesetzgebers ist jedoch nicht unbegrenzt; zur Beurteilung dessen, ob eine Gesetzesregelung mit dem Recht auf Achtung des Privatlebens vereinbar ist, muss geprüft werden, ob der Gesetzgeber ein faires Gleichgewicht zwischen allen beteiligten Rechten und Interessen gefunden hat. Dies setzt voraus, dass der Gesetzgeber nicht nur zwischen den Interessen des Einzelnen und denjenigen der Gesellschaft insgesamt abwägt, sondern auch zwischen den sich widersprechenden Interessen der betroffenen Personen (EuGHMR, 6. Juli 2010, Backlund gegen Finnland, § 46; 15. Januar 2013, Laakso gegen Finnland, § 46; 29. Januar 2013, Röman gegen Finnland, § 51). Dies ist notwendig, damit von einer im Verhältnis zu den Zielsetzungen des Gesetzgebers stehenden Maßnahme die Rede sein kann.
B.9. Die Ruhe der Familien und die Rechtssicherheit der Verwandtschaftsverhältnisse einerseits und das Interesse des Kindes andererseits sind legitime Ziele, von denen der Gesetzgeber ausgehen kann, um eine unbegrenzte Möglichkeit zur Anfechtung der Anerkennung der Vaterschaft zu verhindern. Diesbezüglich ist es relevant, der biologischen Realität nicht a priori den Vorrang gegenüber der sozialaffektiven Wirklichkeit der Vaterschaft einzuräumen.
B.10. Indem er den Besitz des Standes als absoluten Grund für die Unzulässigkeit der Klage auf Anfechtung der Anerkennung der Vaterschaft eingeführt hat, hat der Gesetzgeber der sozialen Wirklichkeit der Vaterschaft jedoch immer den Vorrang gegenüber anderen möglicherweise auf dem Spiel stehenden Interessen, etwa dem Interesse des minderjährigen Kindes, eingeräumt.
Durch diesen absoluten Grund der Unzulässigkeit wird das Kind auf absolute Weise von der Möglichkeit ausgeschlossen, die Anerkennung der Vaterschaft anzufechten.
Somit gibt es für den Richter keinerlei Möglichkeit, zur Sache die Interessen aller beteiligten Parteien zu berücksichtigen.
Eine solche Maßnahme steht nicht im Verhältnis zu den durch den Gesetzgeber angestrebten legitimen Zielen. Die fragliche Bestimmung ist daher nicht mit Artikel 22 der Verfassung in Verbindung mit Artikel 8 der Europäischen Menschenrechtskonvention vereinbar.
B.11. Die Vorabentscheidungsfrage ist bejahend zu beantworten.
Aus diesen Gründen:
Der Gerichtshof
erkennt für Recht:
Artikel 330 § 1 Absatz 1 zweiter Satz des Zivilgesetzbuches verstößt gegen Artikel 22 der Verfassung in Verbindung mit Artikel 8 der Europäischen Menschenrechtskonvention, insofern die vom Kind erhobene Klage auf Anfechtung der Anerkennung der Vaterschaft nicht zulässig ist, wenn das Kind den Besitz des Standes hinsichtlich desjenigen hat, der es anerkannt hat.
Erlassen in niederländischer und französischer Sprache, gemäß Artikel 65 des Sondergesetzes vom 6. Januar 1989 über den Verfassungsgerichtshof, am 26. November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D506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2024-04-27T06:28:37+02:00</dcterms:created>
  <dcterms:modified xsi:type="dcterms:W3CDTF">2024-04-27T06:28:37+02:00</dcterms:modified>
</cp:coreProperties>
</file>

<file path=docProps/custom.xml><?xml version="1.0" encoding="utf-8"?>
<Properties xmlns="http://schemas.openxmlformats.org/officeDocument/2006/custom-properties" xmlns:vt="http://schemas.openxmlformats.org/officeDocument/2006/docPropsVTypes"/>
</file>