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6 juillet 2017 (Belgique). RG 86/2017</w:t>
      </w:r>
      <w:bookmarkEnd w:id="1"/>
    </w:p>
    <w:p/>
    <w:p/>
    <w:p>
      <w:pPr>
        <w:numPr>
          <w:ilvl w:val="0"/>
          <w:numId w:val="2"/>
        </w:numPr>
      </w:pPr>
      <w:r>
        <w:rPr/>
        <w:t xml:space="preserve">Datum : 06-07-2017</w:t>
      </w:r>
    </w:p>
    <w:p>
      <w:pPr>
        <w:numPr>
          <w:ilvl w:val="0"/>
          <w:numId w:val="2"/>
        </w:numPr>
      </w:pPr>
      <w:r>
        <w:rPr/>
        <w:t xml:space="preserve">Taal : Frans</w:t>
      </w:r>
    </w:p>
    <w:p>
      <w:pPr>
        <w:numPr>
          <w:ilvl w:val="0"/>
          <w:numId w:val="2"/>
        </w:numPr>
      </w:pPr>
      <w:r>
        <w:rPr/>
        <w:t xml:space="preserve">Sectie : Rechtspraak</w:t>
      </w:r>
    </w:p>
    <w:p>
      <w:pPr>
        <w:numPr>
          <w:ilvl w:val="0"/>
          <w:numId w:val="2"/>
        </w:numPr>
      </w:pPr>
      <w:r>
        <w:rPr/>
        <w:t xml:space="preserve">Bron : Justel F-20170706-2</w:t>
      </w:r>
    </w:p>
    <w:p>
      <w:pPr>
        <w:numPr>
          <w:ilvl w:val="0"/>
          <w:numId w:val="2"/>
        </w:numPr>
      </w:pPr>
      <w:r>
        <w:rPr/>
        <w:t xml:space="preserve">Rolnummer : 86/2017</w:t>
      </w:r>
    </w:p>
    <w:p/>
    <w:p/>
    <w:p>
      <w:pPr/>
      <w:r>
        <w:rPr/>
        <w:t xml:space="preserve">
La Cour constitutionnelle,
composée des présidents J. Spreutels et E. De Groot, et des juges L. Lavrysen, A. Alen, J.-P. Snappe, J.-P. Moerman, E. Derycke, T. Merckx-Van Goey, P. Nihoul, F. Daoût, T. Giet et R. Leysen, assistée du greffier P.-Y. Dutilleux, présidée par le président J. Spreutels,
après en avoir délibéré, rend l'arrêt suivant :
I. Objet des questions préjudicielles et procédure
Par jugement du 14 avril 2016 en cause de F.J. contre la commune d'Evere, dont l'expédition est parvenue au greffe de la Cour le 19 avril 2016, le Tribunal du travail francophone de Bruxelles a posé les questions préjudicielles suivantes :
« 1. Les articles 32, 3° et 37 § 1er de la loi du 3 juillet 1978 relative aux contrats de travail, interprétés comme faisant obstacle au droit d'un travailleur employé par une autorité publique à être entendu préalablement à son licenciement, violent-ils les articles 10 et 11 de la Constitution, alors que ce droit est garanti aux agents statutaires conformément à l'adage ' audi alteram partem ' ?
2. Les mêmes articles, interprétés comme ne faisant pas obstacle au droit d'un travailleur employé par une autorité publique à être entendu préalablement à son licenciement, violent-ils les articles 10 et 11 de la Constitution ? ».
(...)
III. En droit
(...)
B.1. Les articles 32 et 37, § 1er, de la loi du 3 juillet 1978 relative aux contrats de travail disposent :
« Art. 32. Sans préjudice des modes généraux d'extinction des obligations, les engagements résultant des contrats régis par la présente loi prennent fin :
1° par l'expiration du terme;
2° par l'achèvement du travail en vue duquel le contrat a été conclu;
3° par la volonté de l'une des parties lorsque le contrat a été conclu pour une durée indéterminée ou qu'il existe un motif grave de rupture;
4° par la mort du travailleur;
5° par la force majeure ».
« Art. 37. § 1er. Lorsque le contrat a été conclu pour une durée indéterminée, chacune des parties peut le résilier moyennant un préavis.
A peine de nullité, la notification du congé doit mentionner le début et la durée du préavis.
Lorsque le congé est donné par le travailleur, sa notification se fait, à peine de nullité, par la remise d'un écrit à l'employeur. La signature de l'employeur apposée sur le double de cet écrit n'a valeur que d'accusé de réception de la notification. Celle-ci peut également être faite par lettre recommandée à la poste, sortissant ses effets le troisième jour ouvrable suivant la date de son expédition, ou par exploit d'huissier de justice.
Lorsque le congé est donné par l'employeur, sa notification ne peut, à peine de nullité, être faite que par lettre recommandée à la poste, sortissant ses effets le troisième jour ouvrable suivant la date de son expédition, ou par exploit d'huissier de justice, étant entendu que cette nullité ne peut être couverte par le travailleur et qu'elle est constatée d'office par le juge.
Par dérogation à l'alinéa précédent, il est néanmoins possible, dans les entreprises qui ressortissent à la Commission paritaire de la batellerie, de notifier le préavis par la remise par l'employeur d'un écrit au travailleur. La signature du travailleur sur le duplicata de cet écrit vaut uniquement pour réception de la notification ».
B.2.1. La première question préjudicielle interroge la Cour sur la compatibilité avec les articles 10 et 11 de la Constitution des articles 32, 3°, et 37, § 1er, de la loi du 3 juillet 1978 précitée, interprétés comme faisant obstacle au droit d'un travailleur employé par une autorité publique à être entendu préalablement à son licenciement, alors que ce droit est garanti aux agents statutaires conformément à l'adage audi alteram partem.
La seconde question préjudicielle interroge la Cour sur la compatibilité avec les articles 10 et 11 de la Constitution de ces mêmes articles, interprétés comme ne faisant pas obstacle au droit d'un travailleur employé par une autorité publique à être entendu préalablement à son licenciement.
B.2.2. Il ressort des motifs de la décision de renvoi que le juge a quo est saisi d'une demande introduite par un travailleur contractuel licencié par la commune d'Evere, qui tend à la condamnation de cette commune au paiement de sommes à titre de dommages matériel et moral.
Quant à la comparabilité
B.3. La circonstance que les travailleurs employés par une autorité publique et les agents statutaires se trouveraient dans les situations juridiques différentes que constituent le contrat d'emploi et le statut ne suffit pas, contrairement à ce que soutient le Conseil des ministres, à permettre de considérer que ces catégories de personnes ne pourraient être comparées : il s'agit en effet, dans les deux cas, de déterminer les conditions dans lesquelles ces personnes peuvent être valablement privées de leur emploi.
Quant à la première question préjudicielle
B.4. Dans l'interprétation retenue par le juge a quo dans la formulation de la première question préjudicielle, les articles 32, 3°, et 37, § 1er, de la loi du 3 juillet 1978 précitée autorisent une autorité publique à licencier un travailleur avec lequel elle a conclu un contrat de travail, sans obliger cette autorité à entendre préalablement ce travailleur.
Il appartient en règle au juge a quo d'interpréter les dispositions qu'il applique, sous réserve d'une lecture manifestement erronée des dispositions en cause, ce qui n'est pas le cas en l'espèce. Par un arrêt du 12 octobre 2015, la Cour de cassation a d'ailleurs jugé :
« 5. Les règles relatives à la cessation des contrats de travail à durée indéterminée prévue par ces dispositions légales [n'obligent] pas un employeur à entendre un travailleur avant de procéder à son licenciement.
Il ne peut être dérogé en vertu d'un principe général de bonne administration à ces règles qui, conformément à l'article 1er, alinéa 2, de la loi du 3 juillet 1978, régissent également les contrats des travailleurs occupés par les communes, qui ne sont pas soumis à un statut » (Cass., 12 octobre 2015, Pas., 2015, n° 595).
La Cour examine en conséquence la différence de traitement, dans l'interprétation du juge a quo.
B.5. En autorisant une autorité publique à licencier un travailleur avec lequel elle a conclu un contrat de travail, sans obliger cette autorité à entendre préalablement ce travailleur, les articles 32, 3°, et 37, § 1er, de la loi du 3 juillet 1978 créent une différence de traitement entre ces travailleurs et les agents statutaires qui ont le droit d'être entendus conformément au principe général de bonne administration audi alteram partem.
B.6.1. Les agents statutaires ne sont, en principe, pas comparables aux agents contractuels puisqu'ils se trouvent dans une situation juridique fondamentalement différente. Toutefois, les règles juridiques différentes qui régissent la relation de travail de l'une et de l'autre catégorie d'agents n'empêchent pas qu'ils se trouvent, par rapport à une question de droit posée par leur action devant un juge, dans une situation comparable.
B.6.2. Les spécificités que présente le statut par rapport au contrat de travail peuvent s'analyser, selon le cas, comme des avantages (c'est notamment le cas de la plus grande stabilité d'emploi ou du régime de pension plus avantageux) ou comme des désavantages (tels la loi du changement, le devoir de discrétion et de neutralité ou le régime en matière de cumul ou d'incompatibilités).
Ces spécificités ne doivent toutefois être prises en considération que par rapport à l'objet et à la finalité des dispositions en cause. A cet égard, il n'apparaît pas que l'employé d'une autorité publique qui reçoit son congé soit dans une situation différente selon qu'il a été recruté comme agent statutaire ou comme agent contractuel, quant à l'application du principe général de bonne administration audi alteram partem.
B.7. Le principe général de bonne administration audi alteram partem impose à l'autorité publique d'entendre préalablement la personne à l'égard de laquelle est envisagée une mesure grave pour des motifs liés à sa personne ou à son comportement.
Ce principe s'impose à l'autorité publique en raison de sa nature particulière, à savoir qu'elle agit nécessairement en tant que gardienne de l'intérêt général et qu'elle doit statuer en pleine et entière connaissance de cause lorsqu'elle prend une mesure grave liée au comportement ou à la personne de son destinataire.
Le principe audi alteram partem implique que l'agent qui risque d'encourir une mesure grave en raison d'une appréciation négative de son comportement en soit préalablement informé et puisse faire valoir utilement ses observations. La différence objective entre la relation de travail statutaire et la relation de travail contractuelle ne peut justifier, pour les agents d'une autorité publique, une différence de traitement dans l'exercice du droit garanti par le principe de bonne administration audi alteram partem.
B.8. Il ressort de ce qui précède que les articles 32, 3°, et 37, § 1er, de la loi du 3 juillet 1978 précitée, interprétés comme autorisant une autorité publique à licencier un travailleur avec lequel elle a conclu un contrat de travail pour des motifs liés à sa personne ou à son comportement, sans être tenue d'entendre préalablement ce travailleur, ne sont pas compatibles avec les articles 10 et 11 de la Constitution.
B.9. La Cour observe toutefois, avec le juge a quo, que les dispositions en cause peuvent faire l'objet d'une autre interprétation, comme celle qu'il retient dans la seconde question préjudicielle.
Quant à la seconde question préjudicielle
B.10. Dans l'interprétation retenue par le juge a quo dans la formulation de la deuxième question préjudicielle, les articles 32, 3°, et 37, § 1er, de la loi du 3 juillet 1978 précitée n'empêchent pas une commune, en sa qualité d'autorité administrative, de respecter le principe général de bonne administration audi alteram partem et d'entendre le travailleur avant de procéder au licenciement.
Dans cette interprétation, la différence de traitement est inexistante et les dispositions en cause ne sont pas incompatibles avec les articles 10 et 11 de la Constitution.
Par ces motifs,
la Cour
dit pour droit :
- Les articles 32, 3°, et 37, § 1er, de la loi du 3 juillet 1978 relative aux contrats de travail, interprétés comme faisant obstacle au droit d'un travailleur employé par une autorité publique à être entendu préalablement à son licenciement pour des motifs liés à sa personne ou à son comportement, violent les articles 10 et 11 de la Constitution.
- Les mêmes dispositions, interprétées comme ne faisant pas obstacle au droit d'un travailleur employé par une autorité publique à être entendu préalablement à son licenciement pour des motifs liés à sa personne ou à son comportement, ne violent pas les articles 10 et 11 de la Constitution.
Ainsi rendu en langue française et en langue néerlandaise, conformément à l'article 65 de la loi spéciale du 6 janvier 1989 sur la Cour constitutionnelle, le 6 juillet 2017.
Le greffier,
P.-Y. Dutilleux
Le président,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193A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2025-05-10T20:23:18+02:00</dcterms:created>
  <dcterms:modified xsi:type="dcterms:W3CDTF">2025-05-10T20:23:18+02:00</dcterms:modified>
</cp:coreProperties>
</file>

<file path=docProps/custom.xml><?xml version="1.0" encoding="utf-8"?>
<Properties xmlns="http://schemas.openxmlformats.org/officeDocument/2006/custom-properties" xmlns:vt="http://schemas.openxmlformats.org/officeDocument/2006/docPropsVTypes"/>
</file>