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Grondwettelijk Hof (Arbitragehof): Arrest (België). RG 157/2019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24-10-2019</w:t>
      </w:r>
    </w:p>
    <w:p>
      <w:pPr>
        <w:numPr>
          <w:ilvl w:val="0"/>
          <w:numId w:val="2"/>
        </w:numPr>
      </w:pPr>
      <w:r>
        <w:rPr/>
        <w:t xml:space="preserve">Taal : Duits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D-20191024-11</w:t>
      </w:r>
    </w:p>
    <w:p>
      <w:pPr>
        <w:numPr>
          <w:ilvl w:val="0"/>
          <w:numId w:val="2"/>
        </w:numPr>
      </w:pPr>
      <w:r>
        <w:rPr/>
        <w:t xml:space="preserve">Rolnummer : 157/2019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121C2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2025-05-11T23:59:32+02:00</dcterms:created>
  <dcterms:modified xsi:type="dcterms:W3CDTF">2025-05-11T23:59:32+02:00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