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mesure d'exécution de la loi du 16 juin 1960, placant sous la garantie de l'Etat belge les organismes gérant la sécurité sociale des employés du Congo belge et du Ruanda-Urundi, et portant garantie de l'Etat belge des prestations sociales assurées en faveur de ceux-ci. _ Article 3.</w:t>
      </w:r>
      <w:bookmarkEnd w:id="1"/>
    </w:p>
    <w:p/>
    <w:p/>
    <w:p>
      <w:pPr>
        <w:numPr>
          <w:ilvl w:val="0"/>
          <w:numId w:val="2"/>
        </w:numPr>
      </w:pPr>
      <w:r>
        <w:rPr/>
        <w:t xml:space="preserve">Datum : 16-04-1963</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1963041605</w:t>
      </w:r>
    </w:p>
    <w:p/>
    <w:p/>
    <w:p>
      <w:pPr/>
      <w:r>
        <w:rPr/>
        <w:t xml:space="preserve">Article 1 Pour l'application du deuxième alinéa de l'article 3 de la loi du 16 juin 1960 placant sous la garantie de l'Etat belge les organismes gérant la sécurité sociale des employés du Congo belge et Ruanda-Urundi et portant garantie par l'Etat belge des prestations sociales assurées en faveur de ceux-ci, le rapport fixant la partie des allocations et majorations visées au littéras b à e dudit article, garantie aux bénéficiaires de nationalité étrangère qui ne sont pas ressortissants de pays avec lesquels aura été conclu un accord de réciprocité, est fixé à 42,1 % en ce qui concerne les prestations assurées à charge du Fonds d'Allocations pour employés du Congo belge et du Ruanda-Urundi.
Article 2 Notre Ministre des Finances et Notre Ministre du Commerce extérieur et de l'Assistance technique sont chargés, chacun en ce qui le concerne, de l'exécution du présent arrêté.</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5AF6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2024-06-08T06:29:24+02:00</dcterms:created>
  <dcterms:modified xsi:type="dcterms:W3CDTF">2024-06-08T06:29:24+02:00</dcterms:modified>
</cp:coreProperties>
</file>

<file path=docProps/custom.xml><?xml version="1.0" encoding="utf-8"?>
<Properties xmlns="http://schemas.openxmlformats.org/officeDocument/2006/custom-properties" xmlns:vt="http://schemas.openxmlformats.org/officeDocument/2006/docPropsVTypes"/>
</file>