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Vlaamse regering tot wijziging van het besluit van de Vlaamse regering van 11 februari 2000 tot vaststelling van de criteria, de voorwaarden en de nadere bepalingen aangaande de terbeschikkingstelling van Vlaamse uitrustingsgoederen ter bevordering van de export.</w:t>
      </w:r>
      <w:bookmarkEnd w:id="1"/>
    </w:p>
    <w:p/>
    <w:p/>
    <w:p>
      <w:pPr>
        <w:numPr>
          <w:ilvl w:val="0"/>
          <w:numId w:val="2"/>
        </w:numPr>
      </w:pPr>
      <w:r>
        <w:rPr/>
        <w:t xml:space="preserve">Datum : 09-11-2001</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2002035495</w:t>
      </w:r>
    </w:p>
    <w:p/>
    <w:p/>
    <w:p>
      <w:pPr/>
      <w:r>
        <w:rPr/>
        <w:t xml:space="preserve">Artikel 1 In het artikel 6, § 2, van het besluit van de Vlaamse regering van 11 februari 2000 tot vaststelling van de criteria, de voorwaarden en de nadere regeling aangaande de terbeschikkingstelling van Vlaamse uitrustingsgoederen ter bevordering van de export, worden de volgende wijzigingen aangebracht :
  1° in het eerste lid wordt een bedrag " 30 miljoen BEF " vervangen door het bedrag " 740.000 euro ";
  2° in het derde lid wordt het bedrag " 20 miljoen BEF " vervangen door het bedrag " 495.000 euro ".
Artikel 2 Dit besluit treedt in werking op 1 januari 2002.
Artikel 3 De Vlaamse minister, bevoegd voor de Buitenlandse Handel, is belast met de uitvoering van dit besluit.
  Brussel, 9 november 2001.
  De minister-president van de Vlaamse regering,
  P. DEWAEL
  De Vlaamse minister van Economie, Buitenlandse Handel en Huisvesting,
  J. GABRIELS.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E015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2024-06-04T12:53:33+02:00</dcterms:created>
  <dcterms:modified xsi:type="dcterms:W3CDTF">2024-06-04T12:53:33+02:00</dcterms:modified>
</cp:coreProperties>
</file>

<file path=docProps/custom.xml><?xml version="1.0" encoding="utf-8"?>
<Properties xmlns="http://schemas.openxmlformats.org/officeDocument/2006/custom-properties" xmlns:vt="http://schemas.openxmlformats.org/officeDocument/2006/docPropsVTypes"/>
</file>