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Arrêté ministériel instaurant le formulaire intégré regroupant l'ensemble des éléments qui permettent à l'exploitant d'un système d'épuration individuelle de solliciter en une seule démarche le bénéfice de l'exemption de la taxe sur le déversement des eaux usées ainsi que l'obtention de la prime à l'installation d'un système d'épuration individuelle.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23-02-2004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2004201129</w:t>
      </w:r>
    </w:p>
    <w:p/>
    <w:p/>
    <w:p>
      <w:pPr/>
      <w:r>
        <w:rPr/>
        <w:t xml:space="preserve">[Abrogé par] &lt;AM 2009-06-18/14, Art. 2, 002; En vigueur : 18-06-2009&gt; 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553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2024-11-01T01:03:49+01:00</dcterms:created>
  <dcterms:modified xsi:type="dcterms:W3CDTF">2024-11-01T01:03:49+01:00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