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fixant les cadres linguistiques de l'Office national des vacances annuelles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07-12-2008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2009022050</w:t>
      </w:r>
    </w:p>
    <w:p/>
    <w:p/>
    <w:p>
      <w:pPr/>
      <w:r>
        <w:rPr/>
        <w:t xml:space="preserve">[Abrogé par] &lt;AR 2016-05-20/06, Art. 2, 002; En vigueur : 06-06-2016&gt;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342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2024-06-03T17:30:05+02:00</dcterms:created>
  <dcterms:modified xsi:type="dcterms:W3CDTF">2024-06-03T17:30:05+02:00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