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considérant comme une calamité publique les pluies abondantes survenues le 28 juillet 2012 sur le territoire de la province de Liège et délimitant l'étendue géographique de cette calamité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2013000147</w:t>
      </w:r>
    </w:p>
    <w:p/>
    <w:p/>
    <w:p>
      <w:pPr/>
      <w:r>
        <w:rPr/>
        <w:t xml:space="preserve">Article 1 Les pluies abondantes survenues le 28 juillet 2012 sur le territoire de la province de Liège sont considérées comme une calamité publique justifiant l'application de l'article 2, § 1er, 1°, de la loi du 12 juillet 1976 relative à la réparation de certains dommages causés à des biens privés par des calamités naturelles.
Article 2 L'étendue géographique de la calamité est limitée aux communes dont le nom figure ci-après :
  Province de Liège
  Aubel
  Beyne-Heusay
  Chaudfontaine
  Esneux
  Fléron
  Herve
  Plombières
  Soumagne.
Article 3 Le présent arrêté entre en vigueur le jour de sa publication au Moniteur belge.
Article 4 Notre Ministre de l'Intérieur est chargée de l'exécution du présent arrêté.
  Donné à Bruxelles, le 5 mars 2013.
  ALBERT
  Par le Roi :
  La Ministre de l'Intérieur,
  Mme J. MILQUET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B06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2024-05-29T06:41:30+02:00</dcterms:created>
  <dcterms:modified xsi:type="dcterms:W3CDTF">2024-05-29T06:41:30+02:00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