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Ordonnantie tot wijziging van artikel 96 van de Nieuwe Gemeentewet van 24 juni 1988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15-03-2013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2013031158</w:t>
      </w:r>
    </w:p>
    <w:p/>
    <w:p/>
    <w:p>
      <w:pPr/>
      <w:r>
        <w:rPr/>
        <w:t xml:space="preserve">Artikel 1 Deze ordonnantie regelt een aangelegenheid als bedoeld in artikel 39 van de Grondwet.
Artikel 2 In artikel 96 van de Nieuwe Gemeentewet van 24 juni 1988, wordt tussen het eerste en het tweede lid een lid ingevoegd, luidend : " Het huishoudelijk reglement van de gemeenteraad bepaalt de wijze waarop de voormelde documenten aan de gemeenteraadsleden worden verzonden. ".
Artikel 3 Deze ordonnantie treedt in werking een maand na de bekendmaking ervan in het Belgisch Staatsblad.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1831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2024-05-29T06:59:43+02:00</dcterms:created>
  <dcterms:modified xsi:type="dcterms:W3CDTF">2024-05-29T06:59:43+02:00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