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tot wijziging van het ministerieel besluit van 19 augustus 2009 tot instelling van een bedrijfstoeslagregeling en tot vaststelling van bepaalde steunregelingen voor landbouwers en tot toepassing van de randvoorwaarden voor wat betreft de uitvoering van de gedeelde bevoegdheden met het oog op de inrichting van een gemeenschappelijke identificatie van landbouwers, exploitaties en landbouwgrond in het kader van het meststoffenbeleid en van het landbouwbeleid, voor de campagne 2014</w:t>
      </w:r>
      <w:bookmarkEnd w:id="1"/>
    </w:p>
    <w:p/>
    <w:p/>
    <w:p>
      <w:pPr>
        <w:numPr>
          <w:ilvl w:val="0"/>
          <w:numId w:val="2"/>
        </w:numPr>
      </w:pPr>
      <w:r>
        <w:rPr/>
        <w:t xml:space="preserve">Datum : 14-05-2014</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2014035885</w:t>
      </w:r>
    </w:p>
    <w:p/>
    <w:p/>
    <w:p>
      <w:pPr/>
      <w:r>
        <w:rPr/>
        <w:t xml:space="preserve">Artikel 1 Artikel 2, eerste lid van het ministerieel besluit van 19 augustus 2009 tot instelling van een bedrijfstoeslagregeling en tot vaststelling van bepaalde steunregelingen voor landbouwers en tot toepassing van de randvoorwaarden voor wat betreft de uitvoering van de gedeelde bevoegdheden met het oog op de inrichting van een gemeenschappelijke identificatie van landbouwers, exploitaties en landbouwgrond in het kader van het meststoffenbeleid en van het landbouwbeleid, gewijzigd bij de ministeriële besluiten van 7 juni 2010 en 20 juni 2011, wordt vervangen door wat volgt:
  "Het referentieperceel, vermeld in artikel 2, 27, van de verordening, wordt door middel van een referentienummer uniek gedefinieerd in het geïntegreerd beheers- en controlesysteem of GBCS, op basis van de geconsolideerde grafische intekening van het landbouwgebruiksperceel, met als basis het campagnejaar 2004."
Artikel 2 In artikel 3/1 van hetzelfde besluit, ingevoegd bij het ministerieel besluit van 16 mei 2012 en gewijzigd bij het ministerieel besluit van 6 maart 2013, wordt het vierde lid opgeheven.
Artikel 3 In artikel 4 van hetzelfde besluit, gewijzigd bij de ministeriële besluiten van 7 juni 2010, 20 juni 2011, 16 mei 2012, 11 oktober 2012 en 6 maart 2013, worden de volgende wijzigingen aangebracht:
  1° in paragraaf 1 worden het tweede lid en derde lid vervangen door wat volgt:
  "De landbouwer vult de verzamelaanvraag naar behoren in met alle vereiste informatie, dient ze in met het elektronische formulier dat het ALV via het e-loket Landbouw en Visserij ter beschikking stelt, en ondertekent de verzamelaanvraag conform artikel 5septies van het besluit van de Vlaamse Regering van 8 juli 2005 tot instelling van een bedrijfstoeslagregeling en tot vaststelling van bepaalde steunregelingen voor landbouwers en tot toepassing van de randvoorwaarden. Een voorbereidingsblad voor de verzamelaanvraag 2014 is opgenomen in bijlage II, die bij dit besluit is gevoegd. Landbouwers die niet beschikken over de nodige informaticamiddelen om de verzamelaanvraag elektronisch in te dienen kunnen zich voor de elektronische aangifte wenden tot de buitendienst of mandaat geven aan derden.
  Het ALV stelt een gepersonaliseerde papieren verzamelaanvraag alleen ter beschikking aan landbouwers die geen Belgische identiteitskaart of vreemdelingenkaart bezitten. De papieren verzamelaanvraag wordt met alle informatie ingevuld, ondertekend en ingediend bij het ALV.";
  2° in paragraaf 1 wordt tussen het derde en het vierde lid een lid ingevoegd, dat luidt als volgt:
  "In alle gevallen moeten bij de verzamelaanvraag de nodige bewijsstukken, vermeld in de toelichting bij de verzamelaanvraag gevoegd zijn. Die bewijsstukken worden ingediend via het e-loket of nagestuurd overeenkomstig de instructies die zijn opgenomen in toelichting bij de verzamelaanvraag.";
  3° in paragraaf 2 worden de woorden "of bij de buitendiensten" opgeheven;
  4° in paragraaf 2 worden de zinnen "De verzamelaanvraag kan ook tegen ontvangstbewijs afgegeven worden bij de buitendiensten uiterlijk om 17 uur op de laatste werkdag voor de uiterste indieningsdatum of ten laatste op de uiterste indieningsdatum aangetekend verzonden worden naar de buitendienst. De postdatum geldt dan als bewijs." opgeheven;
  5° in paragraaf 4, derde lid, wordt tussen de woorden "een gemotiveerd verzoekschrift in" en de woorden "bij de bevoegde buitendienst van het ALV" de zinsnede "via het e-loket of, in de gevallen, vermeld in paragraaf 1, derde lid," ingevoegd
  6° paragraaf 5 wordt opgeheven.
Artikel 4 In artikel 4/1 van hetzelfde besluit, ingevoegd bij het ministerieel besluit van 16 mei 2012 en gewijzigd bij het ministerieel besluit van 6 maart 2013, worden volgende wijzigingen aangebracht:
  1° in de inleidende zin wordt de zinsnede ", tweede lid, 4° " opgeheven;
  2° in punt 1° wordt de zinsnede "communautaire voedselkwaliteitsregelingen als vermeld in hoofdstuk 2 van het besluit van de Vlaamse Regering van 9 september 2011 tot het verlenen van steun met toepassing van het Vlaams Programma voor Plattelandsontwikkeling voor deelname aan Europees erkende voedselkwaliteitsregelingen en voor bijhorende afzetbevorderingsacties" vervangen door de zinsnede "de voedselkwaliteitsregeling die is ingesteld bij verordening (EG) nr. 834/2007 van de Raad van 28 juni 2007 inzake de biologische productie en de etikettering van biologische producten en tot intrekking van Verordening (EEG) nr. 2092/91";
  3° in punt 2° worden tussen de woorden "nieuwe verbintenissen" en de woorden "in het kader van" de woorden "of verlengingen van verbintenissen" ingevoegd.
Artikel 5 Bijlage I bij hetzelfde besluit, vervangen bij het ministerieel besluit van 6 maart 2013, wordt vervangen door bijlage 1, die bij dit besluit is gevoegd.
Artikel 6 Bijlage II bij hetzelfde besluit, vervangen bij het ministerieel besluit van 6 maart 2013, wordt vervangen door bijlage 2, die bij dit besluit is gevoegd.
Artikel 7 Bijlage III bij hetzelfde besluit, vervangen bij het ministerieel besluit van 6 maart 2013, wordt vervangen door bijlage 3, die bij dit besluit is gevoegd.
Artikel 8 Dit besluit heeft uitwerking met ingang van 1 januari 2014.
  BIJLAGEN.
Artikel N1 Bijlage 1. - Agromilieumaatregelen en andere plattelandsmaatregelen als vermeld in artikel 3
  1. Agromilieumaatregelen en andere plattelandsmaatregelen waarvoor een verzamelaanvraag dient als betalingsaanvraag
                            code         categorie                      BIO         biologische productiemethode                      MOB         mechanische onkruidbestrijding                      VLI         vlinderbloemige gewassen                      SI2, SE2 of SB2         sierteelt (intensieve sierteelt, extensieve sierteelt, beschutte sierteelt)                      VER         verwarringstechniek bij pitfruitteelt                      BOS         bebossing van landbouwgrond - onderhoud en inkomenscompensatie                      HSB         behoud genetische diversiteit hoogstambomen                      -         behoud genetische diversiteit runderen                      -         behoud genetische diversiteit schapen                      BLS         boslandbouwsystemen                      -         controlekost biologische landbouw                      AV1         akkervogelbeheer - leeuwerikvlakjes                      AV2         akkervogelbeheer - faunaranden                      AV3         akkervogelbeheer - graanranden                      AV4         akkervogelbeheer - winterstoppel                      BW3         verminderde bemesting in kwetsbare zones water                      DI2         erosiebestrijding - directe inzaai                      NK2         erosiebestrijding - niet-kerende bodembewerking                      WV1         weidevogelbeheer met vluchtstroken                      HAM         hamsterbescherming - graanstrook en luzernestrook                  
2. Agromilieumaatregelen en andere plattelandsmaatregelen waarvoor een verzamelaanvraag dient als melding van percelen
                            ER         erosiebestrijding - aanleg en onderhoud grasbufferstrook en grasgang                      BB         botanisch beheer - grasland en akkerland                      HKW         kleine landschapselementen - aanplant en onderhoud van houtkant/wal                      POE         kleine landschapselementen - (her)aanleg en onderhoud van poelen &gt; 100 m2                      PRB         perceelsrandenbeheer                      AKV         akkervogelbeheer - vogelvoedselgewas en (opgeploegde) gemengde grasstrook                      WV         weidevogelbeheer - (omzetten akkerland en) beweiden en maaien, nestbescherming                  
Artikel N2 Bijlage 2. - Voorbereidingsblad voor de verzamelaanvraag 2014 als vermeld in artikel 4, § 1 :
  (Bijlage niet opgenomen om technische redenen, zie B.St. van 23-09-2014, p. 74631-74635)
Artikel N3 Bijlage 3. - Uiterste datums voor de indiening van de bewijsstukken als vermeld in artikel 4, § 2
                            steun die wordt aangevraagd         aanvullend document         uiterste indieningsdatum                      DIRECTE STEUN, AGROMILIEUMAATREGELEN (ALV-verbintenissen en VLM-beheersovereenkomsten), ANDERE PLATTELANDSMAATREGELEN en AANGIFTEPLICHT MESTBANK         verzamelaanvraag* + fotoplannen of topografische kaarten*         21 april 2014**                      DIRECTE STEUN, AGROMILIEUMAATREGELEN (ALV-verbintenissen en VLM-beheersovereenkomsten) en ANDERE PLATTELANDSMAATREGELEN         "Toevoegen, splitsen, wijzigen of schrappen van percelen"         31 mei 2014                      DIRECTE STEUN         Aanvraag tot definitieve vermindering van het referentieareaal blijvende grasland
  Aanvraag van tijdelijke overdracht van de instandhoudingsplicht van blijvend grasland zonder overdracht van gronden         31 mei 2015                  
* Aanvullende documenten kunnen naast het e-loket ook nog per post aangeleverd worden.
  ** Bij gebruik van percelen in het Waalse Gewest moet, in het kader van het gescheiden beheer :
  1° een interregionale Vlaamse landbouwer (met hoofdbeherende dienst in Vlaanderen) het Vlaamse en Waalse gedeelte van de verzamelaanvraag indienen. Het Vlaamse gedeelte moet uiterlijk op 21 april 2014 ingediend worden.
  2° een interregionale Waalse landbouwer (met hoofdbeherende dienst in Wallonië) het Waalse en Vlaamse gedeelte van de verzamelaanvraag indienen. Het Waalse gedeelte moet uiterlijk op 31 maart 2014 ingediend.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C0DC8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2024-05-28T21:14:08+02:00</dcterms:created>
  <dcterms:modified xsi:type="dcterms:W3CDTF">2024-05-28T21:14:08+02:00</dcterms:modified>
</cp:coreProperties>
</file>

<file path=docProps/custom.xml><?xml version="1.0" encoding="utf-8"?>
<Properties xmlns="http://schemas.openxmlformats.org/officeDocument/2006/custom-properties" xmlns:vt="http://schemas.openxmlformats.org/officeDocument/2006/docPropsVTypes"/>
</file>