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Communauté française portant approbation du règlement d'ordre intérieur de la Commission chargée de donner un avis sur les demandes de dérogation aux modes d'apprentissage décrits dans les référentiels des compétences terminales et savoirs requis à l'issue de la section de transition des humanités générales et technologiques en mathématiques, en sciences de base et en sciences générales ainsi que des compétences terminales et savoirs communs à l'issue de la section de qualification des humanités techniques et professionnelles en formation scientifique, en français, en formation économique et sociale ainsi qu'en formation historique et géographique</w:t>
      </w:r>
      <w:bookmarkEnd w:id="1"/>
    </w:p>
    <w:p/>
    <w:p/>
    <w:p>
      <w:pPr>
        <w:numPr>
          <w:ilvl w:val="0"/>
          <w:numId w:val="2"/>
        </w:numPr>
      </w:pPr>
      <w:r>
        <w:rPr/>
        <w:t xml:space="preserve">Datum : 01-06-2016</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2016029314</w:t>
      </w:r>
    </w:p>
    <w:p/>
    <w:p/>
    <w:p>
      <w:pPr/>
      <w:r>
        <w:rPr/>
        <w:t xml:space="preserve">Article 1 Le règlement d'ordre intérieur, ci-annexé, de la Commission chargée de donner un avis sur les demandes de dérogation aux modes d'apprentissage décrits dans les référentiels des compétences terminales et savoirs requis à l'issue de la section de transition des humanités générales et technologiques en mathématiques, en sciences de base et en sciences générales ainsi que des compétences terminales et savoirs communs à l'issue de la section de qualification des humanités techniques et professionnelles en formation scientifique, en français, en formation économique et sociale ainsi qu'en formation historique et géographique est approuvé.
Article 2 Le présent arrêté entre en vigueur le jour de sa signature.
Article 3 La Ministre de l'Education est chargée de l'exécution du présent arrêté.
  ANNEXE.
Article N Règlement d'ordre intérieur de la Commission chargée de donner un avis sur les demandes de dérogation aux modes d'apprentissage décrits dans les référentiels des compétences terminales et savoirs requis à l'issue de la section de transition des humanités générales et technologiques en mathématiques, en sciences de base et en sciences générales ainsi que des compétences terminales et savoirs communs à l'issue de la section de qualification des humanités techniques et professionnelles en formation scientifique, en français, en formation économique et sociale ainsi qu'en formation historique et géographique
  (Pour le règlement, voir : 2016-06-01/12)</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9C01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2024-05-28T22:39:14+02:00</dcterms:created>
  <dcterms:modified xsi:type="dcterms:W3CDTF">2024-05-28T22:39:14+02:00</dcterms:modified>
</cp:coreProperties>
</file>

<file path=docProps/custom.xml><?xml version="1.0" encoding="utf-8"?>
<Properties xmlns="http://schemas.openxmlformats.org/officeDocument/2006/custom-properties" xmlns:vt="http://schemas.openxmlformats.org/officeDocument/2006/docPropsVTypes"/>
</file>