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vaststelling van de modellen van aanvraagformulier tot aflevering van het attest bedoeld in artikel 60bis/3, § 2, 2° van het Wetboek der Successierechten</w:t>
      </w:r>
      <w:bookmarkEnd w:id="1"/>
    </w:p>
    <w:p/>
    <w:p/>
    <w:p>
      <w:pPr>
        <w:numPr>
          <w:ilvl w:val="0"/>
          <w:numId w:val="2"/>
        </w:numPr>
      </w:pPr>
      <w:r>
        <w:rPr/>
        <w:t xml:space="preserve">Datum : 10-05-2019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2019030479</w:t>
      </w:r>
    </w:p>
    <w:p/>
    <w:p/>
    <w:p>
      <w:pPr/>
      <w:r>
        <w:rPr/>
        <w:t xml:space="preserve">Artikel 1 Het aanvraagformulier tot aflevering van het attest bedoeld in artikel 5, § 1, van het besluit van de Brusselse Hoofdstedelijke Regering van 19 januari 2017 tot vaststelling van de modaliteiten van het gunstregime toepasselijk op de successierechten bij overdracht van familiale ondernemingen en familiale vennootschappen, met het oog op de verificatie van de voorwaarden om het verminderd tarief van de successierechten in het geval van de overdracht van een familiale onderneming te behouden, is hernomen in bijlage 1 van dit besluit.
Artikel 2 Het aanvraagformulier tot aflevering van het attest bedoeld in artikel 5, § 1, van het besluit van de Brusselse Hoofdstedelijke Regering van 19 januari 2017 tot vaststelling van de modaliteiten van het gunstregime toepasselijk op de successierechten bij overdracht van familiale ondernemingen en familiale vennootschappen, met het oog op de verificatie van de voorwaarden om het verminderd tarief in de successierechten in het geval van de overdracht van een familiale vennootschap te behouden, is hernomen in bijlage 2 van dit besluit.
Artikel 3 Dit besluit heeft uitwerking met ingang van 1 januari 2019.
  BIJLAGE.
Artikel N
  ( Beeld niet opgenomen om technische redenen, zie B.St. van 04-06-2019, p. 54877 )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4BF5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2024-05-28T21:02:14+02:00</dcterms:created>
  <dcterms:modified xsi:type="dcterms:W3CDTF">2024-05-28T21:02:14+02:00</dcterms:modified>
</cp:coreProperties>
</file>

<file path=docProps/custom.xml><?xml version="1.0" encoding="utf-8"?>
<Properties xmlns="http://schemas.openxmlformats.org/officeDocument/2006/custom-properties" xmlns:vt="http://schemas.openxmlformats.org/officeDocument/2006/docPropsVTypes"/>
</file>