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eenmalige verlenging van de toepassingsperiode van de steunzones rondom Genk, Turnhout en Zaventem-Vilvoorde</w:t>
      </w:r>
      <w:bookmarkEnd w:id="1"/>
    </w:p>
    <w:p/>
    <w:p/>
    <w:p>
      <w:pPr>
        <w:numPr>
          <w:ilvl w:val="0"/>
          <w:numId w:val="2"/>
        </w:numPr>
      </w:pPr>
      <w:r>
        <w:rPr/>
        <w:t xml:space="preserve">Datum : 02-09-2021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2021032685</w:t>
      </w:r>
    </w:p>
    <w:p/>
    <w:p/>
    <w:p>
      <w:pPr/>
      <w:r>
        <w:rPr/>
        <w:t xml:space="preserve">Artikel 1 In artikel 1 van het koninklijk besluit van 28 april 2015 tot uitvoering van artikel 16 van de wet van 15 mei 2014 houdende uitvoering van het pact voor competitiviteit, werkgelegenheid en relance, wat het Vlaamse Gewest betreft, en tot vaststelling van het in artikel 2758, § 5, van het Wetboek van de inkomstenbelastingen 1992 bedoelde formulier, gewijzigd bij de koninklijke besluiten van 9 april 2017 en 21 november 2018, worden de volgende wijzigingen aangebracht:
  1) In paragraaf 1, vierde lid worden de woorden "toepassingsperiode van zes jaar" vervangen door de woorden "toepassingsperiode van zeven jaar en zes maanden" en worden de woorden "ten laatste op 30 april 2021" vervangen door de woorden "ten laatste op 31 oktober 2022";
  2) In paragraaf 2, vierde lid, worden de woorden "toepassingsperiode van zes jaar" vervangen door de woorden "toepassingsperiode van zeven jaar en zes maanden" en worden de woorden "ten laatste op 30 april 2021" vervangen door de woorden "ten laatste op 31 oktober 2022";
  3) In paragraaf 3, vierde lid, worden de woorden "toepassingsperiode van zes jaar" vervangen door de woorden "toepassingsperiode van zeven jaar en zes maanden" en worden de woorden "ten laatste op 30 november 2024" vervangen door de woorden "ten laatste op 31 mei 2025".
Artikel 2 Dit besluit heeft uitwerking met ingang van 30 april 2021.
Artikel 3 De minister die bevoegd is voor Financiën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D8A8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2024-06-01T01:44:23+02:00</dcterms:created>
  <dcterms:modified xsi:type="dcterms:W3CDTF">2024-06-01T01:44:23+02:00</dcterms:modified>
</cp:coreProperties>
</file>

<file path=docProps/custom.xml><?xml version="1.0" encoding="utf-8"?>
<Properties xmlns="http://schemas.openxmlformats.org/officeDocument/2006/custom-properties" xmlns:vt="http://schemas.openxmlformats.org/officeDocument/2006/docPropsVTypes"/>
</file>