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houdende delegatie van bevoegdheden in toepassing van de wet van 21 november 2021 tot wijziging van de wet van 15 juli 2016 tot uitvoering van de Verordening  nr. 98/2013 van het Europees Parlement en de Raad van 15 januari 2013 over het op de markt brengen en het gebruik van precursoren voor explosieven en houdende bepalingen betreffende de leningen toegekend aan reisorganisatoren voor de terugbetalingen van de tegoedbonnen uitgegeven conform het ministerieel besluit van 19 maart 2020 betreffende de terugbetaling van opgezegde pakketreizen</w:t>
      </w:r>
      <w:bookmarkEnd w:id="1"/>
    </w:p>
    <w:p/>
    <w:p/>
    <w:p>
      <w:pPr>
        <w:numPr>
          <w:ilvl w:val="0"/>
          <w:numId w:val="2"/>
        </w:numPr>
      </w:pPr>
      <w:r>
        <w:rPr/>
        <w:t xml:space="preserve">Datum : 24-11-2021</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2021034115</w:t>
      </w:r>
    </w:p>
    <w:p/>
    <w:p/>
    <w:p>
      <w:pPr/>
      <w:r>
        <w:rPr/>
        <w:t xml:space="preserve">Artikel 1 De voorzitter van het Directiecomité, de directeur van de Stafdienst Budget en Beheerscontrole alsook de heer Edward Bruyère, adviseur-generaal bij de Stafdienst Budget en Beheerscontrole van de Federale Overheidsdienst Economie, K.M.O., Middenstand en Energie zijn individueel bevoegd om de leningsovereenkomsten bedoeld in artikel 10, § 5, van de wet van 21 november2021 tot wijziging van de wet van 15 juli 2016 tot uitvoering van de Verordening (EU) nr. 98/2013 van het Europees Parlement en de Raad van 15 januari 2013 over het op de markt brengen en het gebruik van precursoren voor explosieven en houdende bepalingen betreffende de leningen toegekend aan reisorganisatoren voor de terugbetalingen van de tegoedbonnen uitgegeven conform het ministerieel besluit van 19 maart 2020 betreffende de terugbetaling van opgezegde pakketreizen, te ondertekenen of te beëindigen.
Artikel 2 Dit besluit treedt in werking de dag waarop het in het Belgisch Staatsblad wordt bekendgemaakt.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1E3A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2024-05-29T07:07:06+02:00</dcterms:created>
  <dcterms:modified xsi:type="dcterms:W3CDTF">2024-05-29T07:07:06+02:00</dcterms:modified>
</cp:coreProperties>
</file>

<file path=docProps/custom.xml><?xml version="1.0" encoding="utf-8"?>
<Properties xmlns="http://schemas.openxmlformats.org/officeDocument/2006/custom-properties" xmlns:vt="http://schemas.openxmlformats.org/officeDocument/2006/docPropsVTypes"/>
</file>