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Verordening tot wijziging van de verordening van 16 april 1997 tot uitvoering van artikel 80, 5°, van de wet betreffende de verplichte verzekering voor geneeskundige verzorging en uitkeringen, gecoördineerd op 14 juli 1994</w:t>
      </w:r>
      <w:bookmarkEnd w:id="1"/>
    </w:p>
    <w:p/>
    <w:p/>
    <w:p>
      <w:pPr>
        <w:numPr>
          <w:ilvl w:val="0"/>
          <w:numId w:val="2"/>
        </w:numPr>
      </w:pPr>
      <w:r>
        <w:rPr/>
        <w:t xml:space="preserve">Datum : 01-07-2002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2002022627</w:t>
      </w:r>
    </w:p>
    <w:p>
      <w:pPr>
        <w:numPr>
          <w:ilvl w:val="0"/>
          <w:numId w:val="2"/>
        </w:numPr>
      </w:pPr>
      <w:r>
        <w:rPr/>
        <w:t xml:space="preserve">Auteur : MINISTERIE VAN SOCIALE ZAKEN, VOLKSGEZONDHEID EN LEEFMILIEU</w:t>
      </w:r>
    </w:p>
    <w:p/>
    <w:p/>
    <w:p>
      <w:pPr/>
      <w:r>
        <w:rPr/>
        <w:t xml:space="preserve">
Het Beheerscomité van de Dienst voor uitkeringen van het Rijksinstituut voor ziekte- en invaliditeitsverzekering,
Gelet op de wet betreffende de verplichte verzekering voor geneeskundige verzorging en uitkeringen, gecoördineerd op 14 juli 1994, inzonderheid op artikel 80, 5°;
Gelet op het koninklijk besluit van 3 juli 1996 tot uitvoering van de wet betreffende de verplichte verzekering voor geneeskundige verzorging en uitkeringen, gecoördineerd op 14 juli 1994, inzonderheid op de artikelen 223bis en 223ter ;
Gelet op de verordening van 16 april 1997 tot uitvoering van artikel 80, 5°, van de wet betreffende de verplichte verzekering voor geneeskundige verzorging en uitkeringen, gecoördineerd op 14 juli 1994;
Na erover te hebben beraadslaagd tijdens zijn zitting van 19 december 2001,
Besluit :
Artikel 1. In de verordening van 16 april 1997 tot uitvoering van artikel 80, 5°, van de wet betreffende de verplichte verzekering voor geneeskundige verzorging en uitkeringen, gecoördineerd op 14 juli 1994, wordt een hoofdstuk IIbis ingevoegd, luidend als volgt :
« Hoofdstuk IIbis. - Bepalingen die van toepassing zijn op het vaderschapsverlof en het adoptieverlof, als bedoeld in de artikelen 223bis en 223ter van het koninklijk besluit van 3 juli 1996 tot uitvoering van de wet betreffende de verplichte verzekering voor geneeskundige verzorging en uitkeringen, gecoördineerd op 14 juli 1994
Art. 52bis. Het gederfde loon, dat in aanmerking moet worden genomen voor de berekening van de uitkering voor de zeven dagen vaderschaps- en adoptieverlof, als bedoeld in de artikelen 223bis en 223ter van het koninklijk besluit van 3 juli 1996 is het gederfde loon dat is vastgesteld overeenkomstig de artikelen 23 tot 29, dat zou zijn toegekend voor die dagen, indien de werknemer niet met vaderschaps- of adoptieverlof zou zijn geweest.
Om het dagloon vast te stellen bedoeld in het eerste lid, wordt evenwel geen rekening gehouden met het aantal arbeidsdagen gelegen in de referentieperiode, maar met het aantal dagen tijdens welke de werknemer normaal gewerkt zou hebben tijdens deze periode. 
Voor de uitzendkracht en voor de seizoenarbeider, bedoeld in artikel 27, wordt het gederfde loon bepaald overeenkomstig artikel 27, § 1, zonder dat op dit loon de op grond van die bepaling vastgestelde reductiecoëfficiënt moet worden toegepast. »
Art. 2. In bijlage III van dezelfde verordening wordt een rubriek 12bis ingevoegd, luidend als volgt : 
« 12bis. Voor de werknemer met vaderschaps- of adoptieverlof, bedoeld in de artikelen 223bis en 223ter van het koninklijk besluit van 3 juli 1996 :
a) Vul onderstaand rooster in, met vermelding van de data van de tien dagen vaderschaps- of adoptieverlof en met vermelding van de letter « L » voor de dagen betaald door de werkgever :
Voor de raadpleging van de tabel, zie beeld 
b) Vul de rubrieken 16A, 16B, 17, 21 a) , 26 tot 28 in. 
c) Indien de betrokkene per maand (rubriek 16A.1) of per jaar (rubriek 27) betaald wordt, geef het gemiddeld aantal arbeidsdagen per week :
Voor de raadpleging van de tabel, zie beeld 
Indien het loon wordt vastgesteld op basis van de arbeidscyclus (rubrieken 16A.4 of 16A.5), geef het aantal arbeidsdagen van de cyclus op :
Voor de raadpleging van de tabel, zie beeld 
Art. 3. Deze verordening heeft uitwerking met ingang van 1 juli 2002.
De Voorzitter, De Leidend ambtenaar,
V. De Grijse P. De Milt.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A0D8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2024-05-31T20:05:13+02:00</dcterms:created>
  <dcterms:modified xsi:type="dcterms:W3CDTF">2024-05-31T20:05:13+02:00</dcterms:modified>
</cp:coreProperties>
</file>

<file path=docProps/custom.xml><?xml version="1.0" encoding="utf-8"?>
<Properties xmlns="http://schemas.openxmlformats.org/officeDocument/2006/custom-properties" xmlns:vt="http://schemas.openxmlformats.org/officeDocument/2006/docPropsVTypes"/>
</file>