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dérogeant à l'obligation d'occuper des jeunes travailleurs pour les entreprises qui, pour leurs ouvriers, relèvent de la compétence de la Commission paritaire de la Construction  (1)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12-07-2006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2006201538</w:t>
      </w:r>
    </w:p>
    <w:p>
      <w:pPr>
        <w:numPr>
          <w:ilvl w:val="0"/>
          <w:numId w:val="2"/>
        </w:numPr>
      </w:pPr>
      <w:r>
        <w:rPr/>
        <w:t xml:space="preserve">Auteur : SERVICE PUBLIC FEDERAL EMPLOI, TRAVAIL ET CONCERTATION SOCIALE</w:t>
      </w:r>
    </w:p>
    <w:p/>
    <w:p/>
    <w:p>
      <w:pPr/>
      <w:r>
        <w:rPr/>
        <w:t xml:space="preserve">
Le Ministre de l'Emploi, 
Vu la loi du 24 décembre 1999 en vue de la promotion de l'emploi, notamment l'article 42, modifié par la loi-programme du 22 décembre 2003 et la loi du 3 juillet 2005;
Vu l'arrêté royal du 30 mars 2000 d'exécution des articles 32, § 2, alinéa 1
er, 33, § 2, alinéa 3, 34, 39, § 4, alinéa 2 et § 5, alinéa 2, 42, § 2, 46, alinéa 1
er, 47, § 4, alinéas 1
er et 4 de la loi du 24 décembre 1999 en vue de la promotion de l'emploi, notamment l'article 10, modifié par les arrêtés royaux du 21 janvier 2002 et du 21 janvier 2004;
Vu les conventions collectives de travail du 14 juillet 2005 et du 6 octobre 2005 pour la modification de la Convention collective de travail du 5 juillet 2001 relative à l'insertion durable, la réinsertion et la formation professionnelle des groupes à risques, conclue au sein de la Commission paritaire de la Construction;
Vu la demande et l'avis de la Commission paritaire de la Conctruction du 14 juillet 2005;
Vu la proposition du Comité de gestion de l'Office national de l'Emploi faite le 16 février 2006,
Arrête :
Article 1
er. Les entreprises qui, pour leurs ouvriers, relèvent de la compétence de la Commission paritaire de la Construction sont entièrement exemptées de l'obligation d'occuper des nouveaux travailleurs visés à l'article 39, § 4, de la loi du 24 décembre 1999 en vue de la promotion de l'emploi, et ce pour la période du 1
er janvier 2006 au 31 décembre 2007. 
Art. 2. Le présent arrêté produit ses effets le 1
er janvier 2006. 
Bruxelles, le 12 juillet 2006.
P. VANVELTHOVEN
______
Note
(1) Références au Moniteur belge :
Loi du 24 décembre 1999, Moniteur belge du 27 janvier 2000;
Loi du 7 juillet 2005, Moniteur belge du 19 juillet 2005;
Arrêté royal du 30 mars 2000, Moniteur belge du 31 mars 2000;
Arrêté royal du 21 janvier 2002, Moniteur belge du 7 février 2002;
Arrêté royal du 21 janvier 2004, Moniteur belge du 3 février 2004.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ECBB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2024-06-08T05:22:35+02:00</dcterms:created>
  <dcterms:modified xsi:type="dcterms:W3CDTF">2024-06-08T05:22:35+02:00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