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14-10-2011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2011738570</w:t>
      </w:r>
    </w:p>
    <w:p>
      <w:pPr>
        <w:numPr>
          <w:ilvl w:val="0"/>
          <w:numId w:val="2"/>
        </w:numPr>
      </w:pPr>
      <w:r>
        <w:rPr/>
        <w:t xml:space="preserve">Auteur : </w:t>
      </w:r>
    </w:p>
    <w:p/>
    <w:p/>
    <w:p>
      <w:pPr/>
      <w:r>
        <w:rPr/>
        <w:t xml:space="preserve">
Par jugement du 6 octobre 2011, le tribunal de commerce de Namur a déclaré, sur citation, la faillite de la SC Traco de droit privé, dont le siège social est sis à 5100 Wépion, chaussée de Dinant 1449E/9, ayant comme activité le commerce de gros d'automobiles et autres véhicules automobiles légers, inscrite à la B.C.E. sous le numéro 0445.479.428. 
Le même jugement reporte à la date provisoire du 6 octobre 2011, l'époque de la cessation des paiements. 
Juge-commissaire : M. Jadoul, Paul, juge consulaire. 
Curateur : Me Humblet, Bénédicte, rue de Gembloux 136, à 5002 Saint-Servais.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premier procès-verbal de vérification des créances se fera au greffe du tribunal de commerce de Namur le 16 novembre 2011, avant 16 heures, au 2
e étage. 
Pour extrait conforme : le greffier en chef f.f., (Signé) A.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C71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2024-06-08T17:47:22+02:00</dcterms:created>
  <dcterms:modified xsi:type="dcterms:W3CDTF">2024-06-08T17:47:22+02:00</dcterms:modified>
</cp:coreProperties>
</file>

<file path=docProps/custom.xml><?xml version="1.0" encoding="utf-8"?>
<Properties xmlns="http://schemas.openxmlformats.org/officeDocument/2006/custom-properties" xmlns:vt="http://schemas.openxmlformats.org/officeDocument/2006/docPropsVTypes"/>
</file>