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Datum : 17-06-2013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Wetgeving</w:t>
      </w:r>
    </w:p>
    <w:p>
      <w:pPr>
        <w:numPr>
          <w:ilvl w:val="0"/>
          <w:numId w:val="2"/>
        </w:numPr>
      </w:pPr>
      <w:r>
        <w:rPr/>
        <w:t xml:space="preserve">Bron : Numac 2013720533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Tribunal de commerce de Mons 
Par jugement du 30/05/2013, le Tribunal de Commerce de Mons a prononcé la clôture de la faillite, pour insuffisance d'actif, de la société ETABLISSEMENTS MAGERMAN SPRL, dont le siège social est sis à 7012 JEMAPPES, RUE A CHARRETTES 20/10, RPM Mons 94.776, B.C.E. n° 0416.659.441, et a déchargé le curateur, Maître ETIENNE FRANCART, de ses fonctions.
Est considéré comme liquidateur : TARNAUCEANU, Ionel, Str. Ana Ipatescu 14, à SAVENI BOTOSANI (Roumanie).
Pour extrait conforme : le greffier, (signé) F. BAUGNIES.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6EFA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2024-11-01T00:53:58+01:00</dcterms:created>
  <dcterms:modified xsi:type="dcterms:W3CDTF">2024-11-01T00:53:58+01:00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