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Loi relative à diverses dispositions concernant le financement des petites et moyennes entreprises. - Erratum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21-12-2013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2014003152</w:t>
      </w:r>
    </w:p>
    <w:p>
      <w:pPr>
        <w:numPr>
          <w:ilvl w:val="0"/>
          <w:numId w:val="2"/>
        </w:numPr>
      </w:pPr>
      <w:r>
        <w:rPr/>
        <w:t xml:space="preserve">Auteur : SERVICE PUBLIC FEDERAL FINANCES</w:t>
      </w:r>
    </w:p>
    <w:p/>
    <w:p/>
    <w:p>
      <w:pPr/>
      <w:r>
        <w:rPr/>
        <w:t xml:space="preserve">
Au Moniteur belge n° 399 du 31 décembre 2013, 2
e édition :
A la page 104015, texte français, remplacer la note de bas de page de la loi par le texte suivant :
« Chambre des représentants (www.lachambre.be) :
Documents : 53-3088
Compte rendu intégral : 5 décembre 2013
Sénat (www.senate.be) :
Documents : 5-2389
Annales du Sénat : 17 décembre 2013 ».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B4A1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2024-05-29T05:40:50+02:00</dcterms:created>
  <dcterms:modified xsi:type="dcterms:W3CDTF">2024-05-29T05:40:50+02:00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