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12-04-2017</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2017201935</w:t>
      </w:r>
    </w:p>
    <w:p>
      <w:pPr>
        <w:numPr>
          <w:ilvl w:val="0"/>
          <w:numId w:val="2"/>
        </w:numPr>
      </w:pPr>
      <w:r>
        <w:rPr/>
        <w:t xml:space="preserve">Auteur : SERVICE PUBLIC DE WALLONIE</w:t>
      </w:r>
    </w:p>
    <w:p/>
    <w:p/>
    <w:p>
      <w:pPr/>
      <w:r>
        <w:rPr/>
        <w:t xml:space="preserve">Direction générale opérationnelle Agriculture, Ressources naturelles et Environnement. - Département du Sol et des Déchets. - Direction de la Politique des déchets. - Acte procédant à l'enregistrement de la SCRL La Famennoise, en qualité de transporteur de déchets autres que dangereux
Le Directeur général,
Vu le décret du 27 juin 1996 relatif aux déchets, tel que modifié;
Vu le décret fiscal du 22 mars 2007 favorisant la prévention et la valorisation des déchets en Région wallonne et portant modification du décret du 6 mai 1999 relatif à l'établissement, au recouvrement et au contentieux en matière de taxes régionales directes;
Vu l'arrêté du Gouvernement wallon du 10 juillet 1997 établissant un catalogue des déchets, modifié par l'arrêté du Gouvernement wallon du 24 janvier 2002, partiellement annulé par l'arrêt n° 94.211 du Conseil d'Etat du 22 mars 2001;
Vu l'arrêté du Gouvernement wallon du 13 novembre 2003 relatif à l'enregistrement des collecteurs et transporteurs de déchets autres que dangereux;
Vu l'arrêté du Gouvernement wallon du 19 juillet 2007 concernant les transferts de déchets;
Vu la demande introduite par la SCRL La Famennoise, le 15 février 2017;
Considérant que la requérante a fourni toutes les indications requises par l'article 4, § 2, de l'arrêté du Gouvernement wallon du 13 novembre 2003 susvisé,
Acte :
Article 1
er. § 1
er. La SCRL La Famennoise, sise rue l'Himage 81, à 6900 Marche-en-Famenne (numéro Banque-Carrefour des Entreprises ou de T.V.A. : BE0406678537), est enregistrée en qualité de transporteur de déchets autres que dangereux.
L'enregistrement est identifié par le numéro 2017-02-28-04.
§ 2. Le présent enregistrement porte sur le transport des déchets suivants :
- déchets inertes;
- déchets ménagers et assimilés;
- déchets industriels ou agricoles non dangereux.
§ 3. Le présent enregistrement exclut le transport des déchets suivants :
- déchets dangereux;
- huiles usagées;
- PCB/PCT;
- déchets animaux;
- déchets d'activités hospitalières et de soins de santé de classe B2;
- déchets d'activités hospitalières et de soins de santé de classe B1.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Sans préjudice de l'article 8 de l'arrêté du Gouvernement wallon du 19 juillet 2007 concernant les transferts de déchets, le transport de déchets est interdit entre 23 heures et 5 heures.
Art. 4. Les dispositions du présent enregistrement ne dispensent pas l'impétrante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au Département du Sol et des Déchets, Direction de la Politique des déchets, une déclaration de transport de déchets, à l'exclusion des informations transmises en exécution de l'arrêté du Gouvernement wallon du 3 avril 2014 relatif à l'agrément et à l'octroi de subventions aux associations sans but lucratif et aux sociétés à finalité sociale actives dans le secteur de la réutilisation et de la préparation en vue de la réutilisation.
La déclaration est transmise au plus tard le soixantième jour suivant l'expiration de l'année de référence. La déclaration est établie selon les formats définis par le Département du Sol et des Déchets.
§ 2. L'impétrante conserve une copie de la déclaration annuelle pendant une durée minimale de cinq ans.
Art. 9. Afin de garantir et de contrôler la bonne fin des opérations de transport, l'impétrante transmet au Département du Sol et des Déchets, Direction de la Politique des déchets, en même temps que sa déclaration annuelle les informations suivantes:
1° les numéros d'immatriculation des véhicules détenus en propre ou en exécution de contrats passés avec des tiers et affectés au transport des déchets;
2° la liste des chauffeurs affectés aux activités de transport.
Art. 10. En exécution de l'article 18, § 1
er, du décret du 22 mars 2007 favorisant la prévention et la valorisation des déchets en Région wallonne et portant modification du décret du 6 mai 1999 relatif à l'établissement, au recouvrement et au contentieux en matière de taxes régionales directes, l'impétrante transmet semestriellement au Département du Sol et des Déchets, Direction des Instruments économiques, une déclaration fiscale sur base des modèles communiqués par le Département du Sol et des Déchets.
Art. 11. Si l'impétrante souhaite renoncer, en tout ou en partie, au transport des déchets désignés dans le présent enregistrement, elle en opère notification au Département du Sol et des Déchets, Direction de la Politique des déchets, qui en prend acte.
Art. 12.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13. § 1
er. L'enregistrement vaut pour une période de cinq ans.
§ 2. La demande de renouvellement dudit enregistrement est introduite dans un délai précédant d'un mois la limite de validité susvisée.
Namur, le 28 février 2017.
B. QUEVY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179D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2024-05-28T21:59:20+02:00</dcterms:created>
  <dcterms:modified xsi:type="dcterms:W3CDTF">2024-05-28T21:59:20+02:00</dcterms:modified>
</cp:coreProperties>
</file>

<file path=docProps/custom.xml><?xml version="1.0" encoding="utf-8"?>
<Properties xmlns="http://schemas.openxmlformats.org/officeDocument/2006/custom-properties" xmlns:vt="http://schemas.openxmlformats.org/officeDocument/2006/docPropsVTypes"/>
</file>